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项目招标事项核准意见</w:t>
      </w:r>
      <w:bookmarkStart w:id="0" w:name="_GoBack"/>
      <w:bookmarkEnd w:id="0"/>
    </w:p>
    <w:p>
      <w:pPr>
        <w:spacing w:line="600" w:lineRule="exact"/>
        <w:ind w:left="-442" w:leftChars="-138" w:right="-1206" w:rightChars="-377"/>
        <w:jc w:val="left"/>
        <w:rPr>
          <w:rFonts w:ascii="仿宋_GB2312" w:hAnsi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</w:rPr>
        <w:t>广西中医药大学明秀校区学生宿舍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992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全部招标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勘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察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设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计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建筑工程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监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理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重要设备</w:t>
            </w:r>
            <w:r>
              <w:rPr>
                <w:rFonts w:hint="default" w:ascii="仿宋_GB2312" w:hAnsi="仿宋_GB2312" w:cs="仿宋_GB2312"/>
                <w:color w:val="000000"/>
                <w:sz w:val="24"/>
                <w:szCs w:val="24"/>
              </w:rPr>
              <w:t>、材料</w:t>
            </w:r>
          </w:p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其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他</w:t>
            </w:r>
          </w:p>
        </w:tc>
        <w:tc>
          <w:tcPr>
            <w:tcW w:w="72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0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审批部门核准意见说明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本项目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u w:val="single"/>
              </w:rPr>
              <w:t>设计、建筑工程、安装工程、监理以及与工程建设有关的重要设备</w:t>
            </w:r>
            <w:r>
              <w:rPr>
                <w:rFonts w:hint="default" w:ascii="仿宋_GB2312" w:hAnsi="仿宋_GB2312" w:cs="仿宋_GB2312"/>
                <w:color w:val="000000"/>
                <w:sz w:val="24"/>
                <w:szCs w:val="24"/>
                <w:u w:val="single"/>
              </w:rPr>
              <w:t>、材料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采用公开招标方式，招标组织形式为委托招标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，请严格按照《中华人民共和国招标投标法》等法律法规和相关部门规章，规范进行招标活动。</w:t>
            </w:r>
          </w:p>
          <w:p>
            <w:pPr>
              <w:spacing w:line="600" w:lineRule="exac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600" w:lineRule="exact"/>
              <w:ind w:firstLine="3840" w:firstLineChars="1600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审批部门盖章</w:t>
            </w:r>
          </w:p>
          <w:p>
            <w:pPr>
              <w:spacing w:line="600" w:lineRule="exact"/>
              <w:ind w:firstLine="3600" w:firstLineChars="1500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2024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87584"/>
    <w:rsid w:val="32D8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2024-11-12T09:04:00Z</dcterms:created>
  <dc:creator>lihy</dc:creator>
  <cp:lastModifiedBy>lihy</cp:lastModifiedBy>
  <dcterms:modified xsi:type="dcterms:W3CDTF">2024-11-12T09:04:56Z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