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Hlk18239276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项目设备更新购置明细表</w:t>
      </w:r>
      <w:bookmarkStart w:id="1" w:name="_GoBack"/>
      <w:bookmarkEnd w:id="1"/>
    </w:p>
    <w:p>
      <w:pPr>
        <w:spacing w:line="600" w:lineRule="exact"/>
        <w:ind w:right="-1161" w:rightChars="-377"/>
        <w:jc w:val="left"/>
        <w:rPr>
          <w:rFonts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  <w:u w:val="single"/>
        </w:rPr>
        <w:t>广西医科大学教学科研仪器设备更新项目</w:t>
      </w:r>
    </w:p>
    <w:bookmarkEnd w:id="0"/>
    <w:tbl>
      <w:tblPr>
        <w:tblStyle w:val="5"/>
        <w:tblW w:w="8787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5499"/>
        <w:gridCol w:w="141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400" w:lineRule="exact"/>
              <w:ind w:firstLine="0"/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400" w:lineRule="exact"/>
              <w:ind w:firstLine="0"/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设 备 名 称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400" w:lineRule="exact"/>
              <w:ind w:firstLine="0"/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单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位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400" w:lineRule="exact"/>
              <w:ind w:firstLine="0"/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</w:rPr>
              <w:t>一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医学科学实验中心科研设备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 xml:space="preserve">Sanger 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测序仪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实时荧光定量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液态悬浮芯片检测仪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高通量自动化样本制备系统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流式细胞分选仪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流式细胞分析仪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激光共聚焦扫描显微镜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激光显微切割系统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蛋白互作仪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蛋白质谱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内置连续切片扫描体电子显微镜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二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靶向肿瘤学国家重点实验室科研设备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流式细胞仪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小动物活体光学及X光成像系统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纳米粒度及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Zeta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电位分析仪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傅立叶变换红外光谱及热重分析联用仪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三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广西艾滋病防治研究重点实验室科研设备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液相色谱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三重四级杆高分辨质谱仪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分析仪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小动物荧光活体成像仪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气相色谱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质谱联用仪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基因测序仪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四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仿宋_GB2312" w:cs="仿宋_GB2312"/>
                <w:color w:val="auto"/>
                <w:w w:val="79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广西药物精准检测与筛选重点实验室科研设备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全自动生化分析仪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仿宋_GB2312" w:cs="仿宋_GB2312"/>
                <w:color w:val="auto"/>
                <w:w w:val="78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膜分离提纯实验设备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中压制备液相色谱仪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气相色谱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质谱联用仪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气相色谱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质谱联用仪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荧光定量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PCR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差示扫描量热仪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五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基础医学院科研设备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数字切片扫描系统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六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药学院教学设备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紫外可见光分光光度计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气相色谱仪（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FID+ECD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气相色谱仪（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FID+ECD+FPD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高效液相色谱仪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倒置荧光显微镜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七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基础医学院教学设备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全自动数字切片扫描与应用系统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数字人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STEM-T</w:t>
            </w: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解剖学系统</w:t>
            </w: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V7.0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数码显微互动教学系统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机能实验系统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</w:rPr>
              <w:t>八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广西艾滋病防治研究重点实验室教学设备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电感耦合等离子体质谱仪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line="600" w:lineRule="exact"/>
              <w:ind w:firstLine="0"/>
              <w:jc w:val="center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>
      <w:pPr>
        <w:bidi w:val="0"/>
        <w:rPr>
          <w:rFonts w:hint="eastAsia" w:ascii="Times New Roman" w:hAnsi="Times New Roman" w:cs="Times New Roman"/>
        </w:rPr>
      </w:pPr>
    </w:p>
    <w:p/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261" w:wrap="around" w:vAnchor="text" w:hAnchor="page" w:x="1696" w:y="-201"/>
      <w:ind w:firstLine="280" w:firstLineChars="100"/>
      <w:rPr>
        <w:rStyle w:val="4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4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4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52402"/>
    <w:rsid w:val="5925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4">
    <w:name w:val="page number"/>
    <w:qFormat/>
    <w:uiPriority w:val="0"/>
  </w:style>
  <w:style w:type="paragraph" w:customStyle="1" w:styleId="6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2025-02-06T08:12:00Z</dcterms:created>
  <dc:creator>肥肥油</dc:creator>
  <cp:lastModifiedBy>肥肥油</cp:lastModifiedBy>
  <dcterms:modified xsi:type="dcterms:W3CDTF">2025-02-06T08:13:00Z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