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21" w:afterLines="50" w:line="600" w:lineRule="exact"/>
        <w:textAlignment w:val="auto"/>
        <w:outlineLvl w:val="9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项目招标事项核准意见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outlineLvl w:val="9"/>
        <w:rPr>
          <w:rFonts w:hint="eastAsia"/>
        </w:rPr>
      </w:pPr>
    </w:p>
    <w:p>
      <w:pPr>
        <w:spacing w:line="600" w:lineRule="exact"/>
        <w:jc w:val="both"/>
        <w:rPr>
          <w:rFonts w:ascii="仿宋_GB2312" w:hAnsi="仿宋_GB2312" w:cs="仿宋_GB2312"/>
          <w:w w:val="100"/>
          <w:sz w:val="28"/>
          <w:szCs w:val="28"/>
        </w:rPr>
      </w:pP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建设项目名称：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>广西生态工程职业技术学院地下通道工程</w:t>
      </w:r>
    </w:p>
    <w:tbl>
      <w:tblPr>
        <w:tblStyle w:val="4"/>
        <w:tblW w:w="93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726"/>
        <w:gridCol w:w="992"/>
        <w:gridCol w:w="850"/>
        <w:gridCol w:w="851"/>
        <w:gridCol w:w="850"/>
        <w:gridCol w:w="850"/>
        <w:gridCol w:w="1135"/>
        <w:gridCol w:w="1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7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项</w:t>
            </w: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目</w:t>
            </w:r>
          </w:p>
        </w:tc>
        <w:tc>
          <w:tcPr>
            <w:tcW w:w="17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招标范围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招标组织形式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招标方式</w:t>
            </w:r>
          </w:p>
        </w:tc>
        <w:tc>
          <w:tcPr>
            <w:tcW w:w="11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不采用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招标方式</w:t>
            </w:r>
          </w:p>
        </w:tc>
        <w:tc>
          <w:tcPr>
            <w:tcW w:w="131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备</w:t>
            </w: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全部招标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部分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招标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自行招标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委托招标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公开招标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邀请招标</w:t>
            </w:r>
          </w:p>
        </w:tc>
        <w:tc>
          <w:tcPr>
            <w:tcW w:w="11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勘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　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察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lang w:val="en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设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　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计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建筑工程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安装工程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监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　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理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重要设备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其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　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他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0" w:hRule="atLeas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审批部门核准意见说明</w:t>
            </w:r>
          </w:p>
        </w:tc>
        <w:tc>
          <w:tcPr>
            <w:tcW w:w="7571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80" w:firstLineChars="200"/>
              <w:jc w:val="left"/>
              <w:textAlignment w:val="auto"/>
              <w:outlineLvl w:val="9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根据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《中华人民共和国招标投标法实施条例》《必须招标的工程项目规定》（国家发展改革委2018年第16号令）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u w:val="single"/>
              </w:rPr>
              <w:t>本项目</w:t>
            </w:r>
            <w:r>
              <w:rPr>
                <w:rFonts w:hint="eastAsia" w:ascii="仿宋_GB2312" w:hAnsi="仿宋_GB2312" w:cs="仿宋_GB2312"/>
                <w:sz w:val="24"/>
                <w:szCs w:val="24"/>
                <w:u w:val="single"/>
              </w:rPr>
              <w:t>建筑工程、安装工程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u w:val="single"/>
              </w:rPr>
              <w:t>内容采用公开招标方式，招标组织形式为委托招标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，请严格按照《中华人民共和国招标投标法》等法律法规和相关部门规章，规范进行招标活动（注:重要材料已经包含在建筑和安装工程内，不单独列计）。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hint="eastAsia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hint="eastAsia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080" w:firstLineChars="1700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审批部门盖章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840" w:firstLineChars="1600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600" w:firstLineChars="1500"/>
              <w:textAlignment w:val="auto"/>
              <w:outlineLvl w:val="9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82404C"/>
    <w:rsid w:val="11824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qFormat/>
    <w:uiPriority w:val="0"/>
    <w:pPr>
      <w:widowControl w:val="0"/>
      <w:ind w:firstLine="42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gxfgw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2025-02-08T00:40:00Z</dcterms:created>
  <dc:creator>肥肥油</dc:creator>
  <cp:lastModifiedBy>肥肥油</cp:lastModifiedBy>
  <dcterms:modified xsi:type="dcterms:W3CDTF">2025-02-08T00:41:10Z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